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 ОБРАЗОВАНИЕ  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 xml:space="preserve">«_____________________»   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АСТРАХАНСКОЙ  ОБЛАСТИ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от _________  2021  г. №  ____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45A6B">
        <w:rPr>
          <w:rFonts w:ascii="Arial" w:eastAsia="Times New Roman" w:hAnsi="Arial" w:cs="Arial"/>
          <w:b/>
          <w:bCs/>
          <w:sz w:val="24"/>
          <w:szCs w:val="24"/>
        </w:rPr>
        <w:t>ОБ УСТАНОВЛЕНИИ ПОРЯДКА ПРИВЛЕЧЕНИЯ ОСТАТКОВ СРЕДСТВ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45A6B">
        <w:rPr>
          <w:rFonts w:ascii="Arial" w:eastAsia="Times New Roman" w:hAnsi="Arial" w:cs="Arial"/>
          <w:b/>
          <w:bCs/>
          <w:sz w:val="24"/>
          <w:szCs w:val="24"/>
        </w:rPr>
        <w:t xml:space="preserve">НА ЕДИНЫЙ СЧЕТ </w:t>
      </w:r>
      <w:r w:rsidRPr="00A45A6B">
        <w:rPr>
          <w:rFonts w:ascii="Arial" w:eastAsia="Times New Roman" w:hAnsi="Arial" w:cs="Arial"/>
          <w:b/>
          <w:bCs/>
          <w:caps/>
          <w:sz w:val="24"/>
          <w:szCs w:val="24"/>
        </w:rPr>
        <w:t>муниципального</w:t>
      </w:r>
      <w:r w:rsidRPr="00A45A6B">
        <w:rPr>
          <w:rFonts w:ascii="Arial" w:eastAsia="Times New Roman" w:hAnsi="Arial" w:cs="Arial"/>
          <w:b/>
          <w:bCs/>
          <w:sz w:val="24"/>
          <w:szCs w:val="24"/>
        </w:rPr>
        <w:t xml:space="preserve"> ОБРАЗОВАНИЯ «___________» И ВОЗВРАТА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A45A6B">
        <w:rPr>
          <w:rFonts w:ascii="Arial" w:eastAsia="Times New Roman" w:hAnsi="Arial" w:cs="Arial"/>
          <w:b/>
          <w:bCs/>
          <w:sz w:val="24"/>
          <w:szCs w:val="24"/>
        </w:rPr>
        <w:t>ПРИВЛЕЧЕННЫХ СРЕДСТВ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В соответствии с пунктами 10, 13 статьи 236.1 Бюджетного кодекса Российской Федерации, общими требованиями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средств»: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1. Установить Порядок привлечения остатков средств на единый счет местного бюджета и возврата привлеченных средств согласно приложению к настоящему постановлению.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МО «_______» в сети "Интернет".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_________________.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 момента его подписания.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 xml:space="preserve">Глава МО «______________»                    </w:t>
      </w:r>
    </w:p>
    <w:p w:rsidR="00A45A6B" w:rsidRPr="00A45A6B" w:rsidRDefault="00A45A6B" w:rsidP="00A45A6B">
      <w:pPr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постановлению главы МО «_____________» от ______№ ___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ПРИВЛЕЧЕНИЯ ОСТАТКОВ СРЕДСТВ НА ЕДИНЫЙ СЧЕТ </w:t>
      </w:r>
      <w:r w:rsidRPr="00A45A6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муниципального</w:t>
      </w:r>
      <w:r w:rsidRPr="00A45A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 «___________»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b/>
          <w:bCs/>
          <w:sz w:val="28"/>
          <w:szCs w:val="28"/>
        </w:rPr>
        <w:t>И ВОЗВРАТА ПРИВЛЕЧЕННЫХ СРЕДСТВ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1.1. Настоящий Порядок устанавливает правила привлечения администрацией МО «_______» (далее - Администрация) остатков средств с казначейских счетов на единый счет местного бюджета и их возврат на казначейские счета, с которых они были ранее перечислены.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1.2. Привлечение Администрацией остатков средств на единый счет местного бюджета осуществляется за счет: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-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муниципального образования;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- средств на казначейском счете для осуществления и отражения операций с денежными средствами муниципальных бюджетных и автономных учреждений муниципального образования;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- 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 муниципального образования источником финансового обеспечения которых являются средства бюджета муниципального образования.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1.3. Администрация не привлекает остатки средств на единый счет местного бюджета за счет средств на казначейских счетах для осуществления и отражения операций с денежными средствами, поступающими во временное распоряжение,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учреждениями.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b/>
          <w:bCs/>
          <w:sz w:val="28"/>
          <w:szCs w:val="28"/>
        </w:rPr>
        <w:t>2. Условия и порядок привлечения остатков средств на единый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b/>
          <w:bCs/>
          <w:sz w:val="28"/>
          <w:szCs w:val="28"/>
        </w:rPr>
        <w:t>счет местного бюджета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2.1. Администрация осуществляет привлечение остатков средств с казначейского счета на единый счет местного бюджета в качестве дополнительного источника финансирования дефицита местного бюджета в случае прогнозирования временного кассового разрыва при исполнении местного бюджета.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lastRenderedPageBreak/>
        <w:t>2.2. Объем средств, привлекаемых с казначейского счета, определяется исходя из остатков средств на казначейском счете после исполнения распоряжений о совершении казначейских платежей с учетом обеспечения достаточности средств на казначейском счете для осуществления в рабочий день, следующий за днем привлечения средств на единый счет местного бюджета, выплат с указанного счета на основании распоряжений о совершении казначейских платежей.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2.3. Для привлечения остатков средств на единый счет местного бюджета Администрация направляет в Управление Федерального казначейства по Астраханской области распоряжение о совершении казначейских платежей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b/>
          <w:bCs/>
          <w:sz w:val="28"/>
          <w:szCs w:val="28"/>
        </w:rPr>
        <w:t>3. Условия и порядок возврата средств, привлеченных</w:t>
      </w:r>
    </w:p>
    <w:p w:rsidR="00A45A6B" w:rsidRPr="00A45A6B" w:rsidRDefault="00A45A6B" w:rsidP="00A4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счет местного бюджета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3.1. В случае недостаточности средств на казначейском счете для обеспечения выплат с указанного счета на основании распоряжений о совершении казначейских платежей Администрация осуществляет перечисление необходимых средств с единого счета местного бюджета на казначейский счет в пределах суммы, не превышающей разницу между объемом средств, поступивших с казначейского счета на единый счет местного бюджета, и объемом средств, перечисленных с единого счета местного бюджета на казначейский счет в течение текущего финансового года.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3.2. Объем средств, подлежащих возврату на казначейский счет, определяется с учетом: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- суммы средств, необходимых для обеспечения выплат с казначейского счета на основании распоряжений о совершении казначейских платежей, поступивших за текущий рабочий день;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- анализа движения средств на казначейском счете за предыдущий финансовый год.</w:t>
      </w:r>
    </w:p>
    <w:p w:rsidR="00A45A6B" w:rsidRPr="00A45A6B" w:rsidRDefault="00A45A6B" w:rsidP="00A4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3.3. Администрация осуществляет возврат привлеченных средств на казначейский счет, с которого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средств.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5A6B" w:rsidRPr="00A45A6B" w:rsidRDefault="00A45A6B" w:rsidP="00A4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A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5A6B" w:rsidRPr="00A45A6B" w:rsidRDefault="00A45A6B" w:rsidP="00A45A6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45A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BB5" w:rsidRDefault="00857BB5"/>
    <w:sectPr w:rsidR="00857BB5" w:rsidSect="000617A3">
      <w:headerReference w:type="default" r:id="rId4"/>
      <w:pgSz w:w="11906" w:h="16838"/>
      <w:pgMar w:top="1077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A3" w:rsidRDefault="00857BB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45A6B">
      <w:rPr>
        <w:noProof/>
      </w:rPr>
      <w:t>2</w:t>
    </w:r>
    <w:r>
      <w:fldChar w:fldCharType="end"/>
    </w:r>
  </w:p>
  <w:p w:rsidR="000617A3" w:rsidRDefault="00857B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5A6B"/>
    <w:rsid w:val="00857BB5"/>
    <w:rsid w:val="00A4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A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45A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2021-09-15T11:18:00Z</dcterms:created>
  <dcterms:modified xsi:type="dcterms:W3CDTF">2021-09-15T11:19:00Z</dcterms:modified>
</cp:coreProperties>
</file>