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9D4C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Обобщение практики осуществления  </w:t>
      </w:r>
    </w:p>
    <w:p w14:paraId="4614C4E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муниципального контроля </w:t>
      </w:r>
    </w:p>
    <w:p w14:paraId="661B099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>Администрацией МО «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val="ru-RU"/>
        </w:rPr>
        <w:t>Сельское</w:t>
      </w:r>
      <w:r>
        <w:rPr>
          <w:rFonts w:hint="default" w:ascii="Times New Roman" w:hAnsi="Times New Roman" w:eastAsia="Times New Roman"/>
          <w:b/>
          <w:color w:val="000000"/>
          <w:sz w:val="24"/>
          <w:szCs w:val="24"/>
          <w:lang w:val="ru-RU"/>
        </w:rPr>
        <w:t xml:space="preserve"> поселение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Сизобугорский сельсовет</w:t>
      </w:r>
    </w:p>
    <w:p w14:paraId="6A9CD0B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 Володарского</w:t>
      </w:r>
      <w:r>
        <w:rPr>
          <w:rFonts w:hint="default" w:ascii="Times New Roman" w:hAnsi="Times New Roman" w:eastAsia="Times New Roman"/>
          <w:b/>
          <w:color w:val="000000"/>
          <w:sz w:val="24"/>
          <w:szCs w:val="24"/>
          <w:lang w:val="ru-RU"/>
        </w:rPr>
        <w:t xml:space="preserve"> муниципального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района Астраханской области</w:t>
      </w:r>
      <w:r>
        <w:rPr>
          <w:rFonts w:hint="default" w:ascii="Times New Roman" w:hAnsi="Times New Roman" w:eastAsia="Times New Roman"/>
          <w:b/>
          <w:color w:val="000000"/>
          <w:sz w:val="24"/>
          <w:szCs w:val="24"/>
          <w:lang w:val="ru-RU"/>
        </w:rPr>
        <w:t>»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 в 202</w:t>
      </w:r>
      <w:r>
        <w:rPr>
          <w:rFonts w:hint="default" w:ascii="Times New Roman" w:hAnsi="Times New Roman" w:eastAsia="Times New Roman"/>
          <w:b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 году </w:t>
      </w:r>
    </w:p>
    <w:p w14:paraId="577EBB5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eastAsia="Calibri"/>
          <w:sz w:val="24"/>
          <w:szCs w:val="24"/>
          <w:lang w:eastAsia="en-US"/>
        </w:rPr>
      </w:pPr>
    </w:p>
    <w:p w14:paraId="6BFD662E">
      <w:pPr>
        <w:shd w:val="clear" w:color="auto" w:fill="FFFFFF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 муниципального контроля  в сфере благоустройства на территории  Сизобугорского  поселения осуществляется в соответствии с Конституцией Российской Федерации; Федеральным законом от 26.12.2008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контроля»; Федеральным законом от 02.05.2006 № 59-ФЗ «О </w:t>
      </w:r>
      <w:r>
        <w:rPr>
          <w:rFonts w:ascii="Times New Roman" w:hAnsi="Times New Roman"/>
          <w:color w:val="auto"/>
          <w:sz w:val="24"/>
          <w:szCs w:val="24"/>
        </w:rPr>
        <w:t>порядке рассмотрения обращений граждан Российской Федерации»; Кодексом Российской Федерации об административных правонарушениях от 30.12.2001 № 195-ФЗ; Законом Астраханской области от 04.09.2007 № 49/2007-ОЗ «Об административных правонарушениях</w:t>
      </w:r>
      <w:r>
        <w:rPr>
          <w:rFonts w:ascii="Arial" w:hAnsi="Arial" w:cs="Arial"/>
          <w:color w:val="auto"/>
          <w:sz w:val="27"/>
          <w:szCs w:val="27"/>
          <w:shd w:val="clear" w:color="auto" w:fill="FFFFFF"/>
        </w:rPr>
        <w:t>»</w:t>
      </w:r>
      <w:r>
        <w:rPr>
          <w:rFonts w:ascii="Times New Roman" w:hAnsi="Times New Roman"/>
          <w:color w:val="auto"/>
          <w:sz w:val="24"/>
          <w:szCs w:val="24"/>
        </w:rPr>
        <w:t xml:space="preserve">; Уставом муниципального образования; административным регламентом по осуществлению муниципального контроля в сфере благоустройства,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утверждённым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Решением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Совета</w:t>
      </w:r>
      <w:r>
        <w:rPr>
          <w:rFonts w:ascii="Times New Roman" w:hAnsi="Times New Roman"/>
          <w:color w:val="auto"/>
          <w:sz w:val="24"/>
          <w:szCs w:val="24"/>
        </w:rPr>
        <w:t xml:space="preserve"> №1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 xml:space="preserve"> от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29</w:t>
      </w:r>
      <w:r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11</w:t>
      </w:r>
      <w:r>
        <w:rPr>
          <w:rFonts w:ascii="Times New Roman" w:hAnsi="Times New Roman"/>
          <w:color w:val="auto"/>
          <w:sz w:val="24"/>
          <w:szCs w:val="24"/>
        </w:rPr>
        <w:t>.20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>1;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Правилами благоустройства от 30.10.2017г   № 15</w:t>
      </w:r>
    </w:p>
    <w:p w14:paraId="3CC7D261">
      <w:pPr>
        <w:shd w:val="clear" w:color="auto" w:fill="FFFFFF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Плановые проверки муниципального контроля в сфере благоустройства  в 202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4</w:t>
      </w:r>
      <w:r>
        <w:rPr>
          <w:rFonts w:ascii="Times New Roman" w:hAnsi="Times New Roman"/>
          <w:color w:val="auto"/>
          <w:sz w:val="24"/>
          <w:szCs w:val="24"/>
        </w:rPr>
        <w:t xml:space="preserve"> г. не проводились.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E350442">
      <w:pPr>
        <w:shd w:val="clear" w:color="auto" w:fill="FFFFFF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color w:val="auto"/>
          <w:sz w:val="24"/>
          <w:szCs w:val="24"/>
        </w:rPr>
        <w:t xml:space="preserve">     Внеплановые проверки в отношении юридических лиц и индивидуальных предпринимателей в сфере благоустройства не проводились в связи с отсутствием оснований, указанных в п.2 ч.2 ст.10 Федерального закона от 26.12.2008 № 294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1035EB1B">
      <w:pPr>
        <w:shd w:val="clear" w:color="auto" w:fill="FFFFFF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Администрацией в целях контроля за соблюдением Правил благоустройства муниципального образования в 202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4</w:t>
      </w:r>
      <w:r>
        <w:rPr>
          <w:rFonts w:ascii="Times New Roman" w:hAnsi="Times New Roman"/>
          <w:color w:val="auto"/>
          <w:sz w:val="24"/>
          <w:szCs w:val="24"/>
        </w:rPr>
        <w:t xml:space="preserve"> году проведено 2  рейдовых мероприятия.</w:t>
      </w:r>
    </w:p>
    <w:p w14:paraId="1D2EB225">
      <w:pPr>
        <w:shd w:val="clear" w:color="auto" w:fill="FFFFFF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Всего за 202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4</w:t>
      </w:r>
      <w:r>
        <w:rPr>
          <w:rFonts w:ascii="Times New Roman" w:hAnsi="Times New Roman"/>
          <w:color w:val="auto"/>
          <w:sz w:val="24"/>
          <w:szCs w:val="24"/>
        </w:rPr>
        <w:t xml:space="preserve"> год в рассматриваемой сфере выявлено 2 нарушений закона в деятельности хозяйствующих субъектов и физических лиц, в целях устранения которых выдано 2 предписаний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3BF14D1">
      <w:pPr>
        <w:shd w:val="clear" w:color="auto" w:fill="FFFFFF"/>
        <w:spacing w:after="0"/>
        <w:ind w:firstLine="600" w:firstLineChars="25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В целях предупреждения нарушения юридическими лицами и индивидуальными предпринимателями обязательных требований в сфере благоустройства, устранения причин, факторов и условий, способствующих  нарушениям обязательных требований в сфере благоустройства осуществлялось информирование ЮЛ, ИП по вопросам соблюдения обязательных требований. </w:t>
      </w:r>
    </w:p>
    <w:p w14:paraId="14268A4E">
      <w:pPr>
        <w:spacing w:after="0"/>
        <w:jc w:val="both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 w:eastAsia="Times New Roman"/>
          <w:color w:val="auto"/>
          <w:sz w:val="24"/>
          <w:szCs w:val="24"/>
        </w:rPr>
        <w:t xml:space="preserve">       Проводились профилактические и разъяснительные беседы с </w:t>
      </w:r>
      <w:r>
        <w:rPr>
          <w:rFonts w:ascii="Times New Roman" w:hAnsi="Times New Roman"/>
          <w:color w:val="auto"/>
          <w:sz w:val="24"/>
          <w:szCs w:val="24"/>
        </w:rPr>
        <w:t>юридическими лицами и индивидуальными  предпринимателями.</w:t>
      </w:r>
    </w:p>
    <w:p w14:paraId="538B0079">
      <w:pPr>
        <w:rPr>
          <w:color w:val="auto"/>
        </w:rPr>
      </w:pPr>
    </w:p>
    <w:p w14:paraId="7B76F546">
      <w:pPr>
        <w:rPr>
          <w:color w:val="FF0000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1C05"/>
    <w:rsid w:val="5A0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2025-06-03T11:21:00Z</dcterms:created>
  <dc:creator>Master</dc:creator>
  <cp:lastModifiedBy>Master</cp:lastModifiedBy>
  <dcterms:modified xsi:type="dcterms:W3CDTF">2025-06-03T12:00:48Z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A7FD769966864987A9E24B8F86AE70C3_12</vt:lpwstr>
  </property>
</Properties>
</file>